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Finpliq Incident Register Procedure</w:t>
      </w:r>
    </w:p>
    <w:p>
      <w:r>
        <w:t>The Incident Register is the system of record for security incidents. Each record must include reference number, date/time, severity, category, reporter, affected business, affected systems, description, owner, status, containment actions, recovery actions, notification decisions, communication log, lessons learned and closed date.</w:t>
      </w:r>
    </w:p>
    <w:p>
      <w:r>
        <w:t>Incident records must not contain passwords, tokens, client secrets or unredacted HMRC credentials. Attachments should be redacted where practical.</w:t>
      </w:r>
    </w:p>
    <w:p>
      <w:r>
        <w:t>Statuses: Open, Assessing, Contained, Investigating, Recovering, Monitoring, Resolved and Closed. Critical and High incidents require explicit owner assignment and timeline updates.</w:t>
      </w:r>
    </w:p>
    <w:sectPr w:rsidR="00FC693F" w:rsidRPr="0006063C" w:rsidSect="00034616">
      <w:footerReference w:type="default" r:id="rId9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Finpliq security governance document. Do not include secrets in incident records.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Register Procedure</dc:title>
  <dc:subject/>
  <dc:creator>Finpliq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